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C43" w:rsidRDefault="00383C43" w:rsidP="00383C43">
      <w:pPr>
        <w:spacing w:line="480" w:lineRule="auto"/>
        <w:jc w:val="center"/>
        <w:rPr>
          <w:rFonts w:ascii="Times New Roman" w:hAnsi="Times New Roman" w:cs="Times New Roman"/>
          <w:sz w:val="24"/>
          <w:szCs w:val="24"/>
        </w:rPr>
      </w:pPr>
    </w:p>
    <w:p w:rsidR="00383C43" w:rsidRDefault="00383C43" w:rsidP="00383C43">
      <w:pPr>
        <w:spacing w:line="480" w:lineRule="auto"/>
        <w:jc w:val="center"/>
        <w:rPr>
          <w:rFonts w:ascii="Times New Roman" w:hAnsi="Times New Roman" w:cs="Times New Roman"/>
          <w:sz w:val="24"/>
          <w:szCs w:val="24"/>
        </w:rPr>
      </w:pPr>
    </w:p>
    <w:p w:rsidR="00383C43" w:rsidRDefault="00383C43" w:rsidP="00383C43">
      <w:pPr>
        <w:spacing w:line="480" w:lineRule="auto"/>
        <w:jc w:val="center"/>
        <w:rPr>
          <w:rFonts w:ascii="Times New Roman" w:hAnsi="Times New Roman" w:cs="Times New Roman"/>
          <w:sz w:val="24"/>
          <w:szCs w:val="24"/>
        </w:rPr>
      </w:pPr>
    </w:p>
    <w:p w:rsidR="00383C43" w:rsidRDefault="00383C43" w:rsidP="00383C43">
      <w:pPr>
        <w:spacing w:line="480" w:lineRule="auto"/>
        <w:jc w:val="center"/>
        <w:rPr>
          <w:rFonts w:ascii="Times New Roman" w:hAnsi="Times New Roman" w:cs="Times New Roman"/>
          <w:sz w:val="24"/>
          <w:szCs w:val="24"/>
        </w:rPr>
      </w:pPr>
    </w:p>
    <w:p w:rsidR="00383C43" w:rsidRDefault="00383C43" w:rsidP="00383C43">
      <w:pPr>
        <w:spacing w:line="480" w:lineRule="auto"/>
        <w:jc w:val="center"/>
        <w:rPr>
          <w:rFonts w:ascii="Times New Roman" w:hAnsi="Times New Roman" w:cs="Times New Roman"/>
          <w:sz w:val="24"/>
          <w:szCs w:val="24"/>
        </w:rPr>
      </w:pPr>
    </w:p>
    <w:p w:rsidR="00383C43" w:rsidRDefault="00383C43" w:rsidP="00383C43">
      <w:pPr>
        <w:spacing w:line="480" w:lineRule="auto"/>
        <w:jc w:val="center"/>
        <w:rPr>
          <w:rFonts w:ascii="Times New Roman" w:hAnsi="Times New Roman" w:cs="Times New Roman"/>
          <w:sz w:val="24"/>
          <w:szCs w:val="24"/>
        </w:rPr>
      </w:pPr>
    </w:p>
    <w:p w:rsidR="00383C43" w:rsidRDefault="00383C43" w:rsidP="00383C43">
      <w:pPr>
        <w:spacing w:line="480" w:lineRule="auto"/>
        <w:jc w:val="center"/>
        <w:rPr>
          <w:rFonts w:ascii="Times New Roman" w:hAnsi="Times New Roman" w:cs="Times New Roman"/>
          <w:sz w:val="24"/>
          <w:szCs w:val="24"/>
        </w:rPr>
      </w:pPr>
      <w:r>
        <w:rPr>
          <w:rFonts w:ascii="Times New Roman" w:hAnsi="Times New Roman" w:cs="Times New Roman"/>
          <w:sz w:val="24"/>
          <w:szCs w:val="24"/>
        </w:rPr>
        <w:t>Modern Tort Laws and Reforms in America</w:t>
      </w:r>
    </w:p>
    <w:p w:rsidR="00383C43" w:rsidRDefault="00383C43" w:rsidP="00383C43">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383C43" w:rsidRDefault="00383C43" w:rsidP="00383C4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83C43" w:rsidRDefault="00383C43" w:rsidP="00383C4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r>
        <w:rPr>
          <w:rFonts w:ascii="Times New Roman" w:hAnsi="Times New Roman" w:cs="Times New Roman"/>
          <w:sz w:val="24"/>
          <w:szCs w:val="24"/>
        </w:rPr>
        <w:br w:type="page"/>
      </w:r>
    </w:p>
    <w:p w:rsidR="008700F2" w:rsidRPr="005926D9" w:rsidRDefault="000A4AF1" w:rsidP="005926D9">
      <w:pPr>
        <w:spacing w:line="480" w:lineRule="auto"/>
        <w:jc w:val="center"/>
        <w:rPr>
          <w:rFonts w:ascii="Times New Roman" w:hAnsi="Times New Roman" w:cs="Times New Roman"/>
          <w:b/>
          <w:sz w:val="24"/>
          <w:szCs w:val="24"/>
        </w:rPr>
      </w:pPr>
      <w:r w:rsidRPr="005926D9">
        <w:rPr>
          <w:rFonts w:ascii="Times New Roman" w:hAnsi="Times New Roman" w:cs="Times New Roman"/>
          <w:b/>
          <w:sz w:val="24"/>
          <w:szCs w:val="24"/>
        </w:rPr>
        <w:lastRenderedPageBreak/>
        <w:t xml:space="preserve">Historical </w:t>
      </w:r>
      <w:r w:rsidR="005926D9" w:rsidRPr="005926D9">
        <w:rPr>
          <w:rFonts w:ascii="Times New Roman" w:hAnsi="Times New Roman" w:cs="Times New Roman"/>
          <w:b/>
          <w:sz w:val="24"/>
          <w:szCs w:val="24"/>
        </w:rPr>
        <w:t xml:space="preserve">Development </w:t>
      </w:r>
      <w:r w:rsidR="00CE7251" w:rsidRPr="005926D9">
        <w:rPr>
          <w:rFonts w:ascii="Times New Roman" w:hAnsi="Times New Roman" w:cs="Times New Roman"/>
          <w:b/>
          <w:sz w:val="24"/>
          <w:szCs w:val="24"/>
        </w:rPr>
        <w:t>of</w:t>
      </w:r>
      <w:r w:rsidR="005926D9" w:rsidRPr="005926D9">
        <w:rPr>
          <w:rFonts w:ascii="Times New Roman" w:hAnsi="Times New Roman" w:cs="Times New Roman"/>
          <w:b/>
          <w:sz w:val="24"/>
          <w:szCs w:val="24"/>
        </w:rPr>
        <w:t xml:space="preserve"> Modern Tort Law</w:t>
      </w:r>
      <w:r w:rsidR="005926D9">
        <w:rPr>
          <w:rFonts w:ascii="Times New Roman" w:hAnsi="Times New Roman" w:cs="Times New Roman"/>
          <w:b/>
          <w:sz w:val="24"/>
          <w:szCs w:val="24"/>
        </w:rPr>
        <w:t xml:space="preserve"> and Reforms</w:t>
      </w:r>
      <w:r w:rsidR="005926D9" w:rsidRPr="005926D9">
        <w:rPr>
          <w:rFonts w:ascii="Times New Roman" w:hAnsi="Times New Roman" w:cs="Times New Roman"/>
          <w:b/>
          <w:sz w:val="24"/>
          <w:szCs w:val="24"/>
        </w:rPr>
        <w:t xml:space="preserve"> </w:t>
      </w:r>
      <w:r w:rsidR="00CE7251" w:rsidRPr="005926D9">
        <w:rPr>
          <w:rFonts w:ascii="Times New Roman" w:hAnsi="Times New Roman" w:cs="Times New Roman"/>
          <w:b/>
          <w:sz w:val="24"/>
          <w:szCs w:val="24"/>
        </w:rPr>
        <w:t>in</w:t>
      </w:r>
      <w:r w:rsidR="005926D9" w:rsidRPr="005926D9">
        <w:rPr>
          <w:rFonts w:ascii="Times New Roman" w:hAnsi="Times New Roman" w:cs="Times New Roman"/>
          <w:b/>
          <w:sz w:val="24"/>
          <w:szCs w:val="24"/>
        </w:rPr>
        <w:t xml:space="preserve"> </w:t>
      </w:r>
      <w:r w:rsidRPr="005926D9">
        <w:rPr>
          <w:rFonts w:ascii="Times New Roman" w:hAnsi="Times New Roman" w:cs="Times New Roman"/>
          <w:b/>
          <w:sz w:val="24"/>
          <w:szCs w:val="24"/>
        </w:rPr>
        <w:t>America</w:t>
      </w:r>
    </w:p>
    <w:p w:rsidR="00C309F6" w:rsidRDefault="003A3299" w:rsidP="0052574A">
      <w:pPr>
        <w:spacing w:line="480" w:lineRule="auto"/>
        <w:ind w:firstLine="720"/>
        <w:rPr>
          <w:rFonts w:ascii="Times New Roman" w:hAnsi="Times New Roman" w:cs="Times New Roman"/>
          <w:sz w:val="24"/>
          <w:szCs w:val="24"/>
        </w:rPr>
      </w:pPr>
      <w:r w:rsidRPr="003A3299">
        <w:rPr>
          <w:rFonts w:ascii="Times New Roman" w:hAnsi="Times New Roman" w:cs="Times New Roman"/>
          <w:sz w:val="24"/>
          <w:szCs w:val="24"/>
        </w:rPr>
        <w:t>The common perspective on American tort history views nineteenth-century tort precept as purposely org</w:t>
      </w:r>
      <w:r>
        <w:rPr>
          <w:rFonts w:ascii="Times New Roman" w:hAnsi="Times New Roman" w:cs="Times New Roman"/>
          <w:sz w:val="24"/>
          <w:szCs w:val="24"/>
        </w:rPr>
        <w:t xml:space="preserve">anized to oblige the financial </w:t>
      </w:r>
      <w:r w:rsidR="00FB4E70">
        <w:rPr>
          <w:rFonts w:ascii="Times New Roman" w:hAnsi="Times New Roman" w:cs="Times New Roman"/>
          <w:sz w:val="24"/>
          <w:szCs w:val="24"/>
        </w:rPr>
        <w:t xml:space="preserve">interests of </w:t>
      </w:r>
      <w:r w:rsidR="00B24601">
        <w:rPr>
          <w:rFonts w:ascii="Times New Roman" w:hAnsi="Times New Roman" w:cs="Times New Roman"/>
          <w:sz w:val="24"/>
          <w:szCs w:val="24"/>
        </w:rPr>
        <w:t xml:space="preserve">the </w:t>
      </w:r>
      <w:r w:rsidR="00FB4E70">
        <w:rPr>
          <w:rFonts w:ascii="Times New Roman" w:hAnsi="Times New Roman" w:cs="Times New Roman"/>
          <w:sz w:val="24"/>
          <w:szCs w:val="24"/>
        </w:rPr>
        <w:t xml:space="preserve">rising industry. </w:t>
      </w:r>
      <w:r w:rsidRPr="003A3299">
        <w:rPr>
          <w:rFonts w:ascii="Times New Roman" w:hAnsi="Times New Roman" w:cs="Times New Roman"/>
          <w:sz w:val="24"/>
          <w:szCs w:val="24"/>
        </w:rPr>
        <w:t>According to this view, the courts casted off a strong pre-nineteenth-century</w:t>
      </w:r>
      <w:r>
        <w:rPr>
          <w:rFonts w:ascii="Times New Roman" w:hAnsi="Times New Roman" w:cs="Times New Roman"/>
          <w:sz w:val="24"/>
          <w:szCs w:val="24"/>
        </w:rPr>
        <w:t xml:space="preserve"> standard of severe risk for a </w:t>
      </w:r>
      <w:r w:rsidRPr="003A3299">
        <w:rPr>
          <w:rFonts w:ascii="Times New Roman" w:hAnsi="Times New Roman" w:cs="Times New Roman"/>
          <w:sz w:val="24"/>
          <w:szCs w:val="24"/>
        </w:rPr>
        <w:t>remiss c</w:t>
      </w:r>
      <w:r w:rsidR="00893F39">
        <w:rPr>
          <w:rFonts w:ascii="Times New Roman" w:hAnsi="Times New Roman" w:cs="Times New Roman"/>
          <w:sz w:val="24"/>
          <w:szCs w:val="24"/>
        </w:rPr>
        <w:t>arelessness standard, leniently</w:t>
      </w:r>
      <w:r w:rsidRPr="003A3299">
        <w:rPr>
          <w:rFonts w:ascii="Times New Roman" w:hAnsi="Times New Roman" w:cs="Times New Roman"/>
          <w:sz w:val="24"/>
          <w:szCs w:val="24"/>
        </w:rPr>
        <w:t xml:space="preserve"> applied that standard to big business respondents, directed an extreme guard of </w:t>
      </w:r>
      <w:r>
        <w:rPr>
          <w:rFonts w:ascii="Times New Roman" w:hAnsi="Times New Roman" w:cs="Times New Roman"/>
          <w:sz w:val="24"/>
          <w:szCs w:val="24"/>
        </w:rPr>
        <w:t xml:space="preserve">contributory carelessness, and </w:t>
      </w:r>
      <w:r w:rsidRPr="003A3299">
        <w:rPr>
          <w:rFonts w:ascii="Times New Roman" w:hAnsi="Times New Roman" w:cs="Times New Roman"/>
          <w:sz w:val="24"/>
          <w:szCs w:val="24"/>
        </w:rPr>
        <w:t>pu</w:t>
      </w:r>
      <w:r w:rsidR="00893F39">
        <w:rPr>
          <w:rFonts w:ascii="Times New Roman" w:hAnsi="Times New Roman" w:cs="Times New Roman"/>
          <w:sz w:val="24"/>
          <w:szCs w:val="24"/>
        </w:rPr>
        <w:t>t solid controls on negligence</w:t>
      </w:r>
      <w:r w:rsidRPr="003A3299">
        <w:rPr>
          <w:rFonts w:ascii="Times New Roman" w:hAnsi="Times New Roman" w:cs="Times New Roman"/>
          <w:sz w:val="24"/>
          <w:szCs w:val="24"/>
        </w:rPr>
        <w:t xml:space="preserve"> law unde</w:t>
      </w:r>
      <w:r w:rsidR="00B467E1">
        <w:rPr>
          <w:rFonts w:ascii="Times New Roman" w:hAnsi="Times New Roman" w:cs="Times New Roman"/>
          <w:sz w:val="24"/>
          <w:szCs w:val="24"/>
        </w:rPr>
        <w:t>r the name of "obligation."</w:t>
      </w:r>
      <w:r w:rsidR="00B467E1" w:rsidRPr="00B467E1">
        <w:rPr>
          <w:rFonts w:ascii="Times New Roman" w:eastAsia="Times New Roman" w:hAnsi="Times New Roman" w:cs="Times New Roman"/>
          <w:color w:val="000000"/>
          <w:sz w:val="24"/>
          <w:szCs w:val="24"/>
        </w:rPr>
        <w:t xml:space="preserve"> </w:t>
      </w:r>
      <w:r w:rsidR="00B467E1" w:rsidRPr="00B467E1">
        <w:rPr>
          <w:rFonts w:ascii="Times New Roman" w:hAnsi="Times New Roman" w:cs="Times New Roman"/>
          <w:sz w:val="24"/>
          <w:szCs w:val="24"/>
        </w:rPr>
        <w:t>(White, 2014)</w:t>
      </w:r>
      <w:r w:rsidR="00B467E1">
        <w:rPr>
          <w:rFonts w:ascii="Times New Roman" w:hAnsi="Times New Roman" w:cs="Times New Roman"/>
          <w:sz w:val="24"/>
          <w:szCs w:val="24"/>
        </w:rPr>
        <w:t xml:space="preserve"> </w:t>
      </w:r>
      <w:r w:rsidR="00CE7251">
        <w:rPr>
          <w:rFonts w:ascii="Times New Roman" w:hAnsi="Times New Roman" w:cs="Times New Roman"/>
          <w:sz w:val="24"/>
          <w:szCs w:val="24"/>
        </w:rPr>
        <w:t>This article looks in to the</w:t>
      </w:r>
      <w:r w:rsidR="00854C45">
        <w:rPr>
          <w:rFonts w:ascii="Times New Roman" w:hAnsi="Times New Roman" w:cs="Times New Roman"/>
          <w:sz w:val="24"/>
          <w:szCs w:val="24"/>
        </w:rPr>
        <w:t xml:space="preserve"> establishment of tort laws and reforms in America.</w:t>
      </w:r>
    </w:p>
    <w:p w:rsidR="00C12A93" w:rsidRPr="00C12A93" w:rsidRDefault="00C12A93" w:rsidP="009B7BB3">
      <w:pPr>
        <w:spacing w:line="480" w:lineRule="auto"/>
        <w:ind w:firstLine="720"/>
        <w:rPr>
          <w:rFonts w:ascii="Times New Roman" w:hAnsi="Times New Roman" w:cs="Times New Roman"/>
          <w:sz w:val="24"/>
          <w:szCs w:val="24"/>
        </w:rPr>
      </w:pPr>
      <w:r w:rsidRPr="00C12A93">
        <w:rPr>
          <w:rFonts w:ascii="Times New Roman" w:hAnsi="Times New Roman" w:cs="Times New Roman"/>
          <w:sz w:val="24"/>
          <w:szCs w:val="24"/>
        </w:rPr>
        <w:t>The tort law can be followed back to the late 1500s when old Roman law contained guidelines for torts, otherwise called improper acts, that later impacted the remainder of Europe with respect to common law locales</w:t>
      </w:r>
      <w:r w:rsidR="00B467E1">
        <w:rPr>
          <w:rFonts w:ascii="Times New Roman" w:hAnsi="Times New Roman" w:cs="Times New Roman"/>
          <w:sz w:val="24"/>
          <w:szCs w:val="24"/>
        </w:rPr>
        <w:t xml:space="preserve"> </w:t>
      </w:r>
      <w:r w:rsidR="00B467E1" w:rsidRPr="00B467E1">
        <w:rPr>
          <w:rFonts w:ascii="Times New Roman" w:hAnsi="Times New Roman" w:cs="Times New Roman"/>
          <w:sz w:val="24"/>
          <w:szCs w:val="24"/>
        </w:rPr>
        <w:t>(White, 2014)</w:t>
      </w:r>
      <w:r w:rsidRPr="00C12A93">
        <w:rPr>
          <w:rFonts w:ascii="Times New Roman" w:hAnsi="Times New Roman" w:cs="Times New Roman"/>
          <w:sz w:val="24"/>
          <w:szCs w:val="24"/>
        </w:rPr>
        <w:t xml:space="preserve">. Individuals have been suing over torts since the very beginning and there has not been </w:t>
      </w:r>
      <w:r w:rsidR="00B24601">
        <w:rPr>
          <w:rFonts w:ascii="Times New Roman" w:hAnsi="Times New Roman" w:cs="Times New Roman"/>
          <w:sz w:val="24"/>
          <w:szCs w:val="24"/>
        </w:rPr>
        <w:t>the</w:t>
      </w:r>
      <w:r w:rsidRPr="00C12A93">
        <w:rPr>
          <w:rFonts w:ascii="Times New Roman" w:hAnsi="Times New Roman" w:cs="Times New Roman"/>
          <w:sz w:val="24"/>
          <w:szCs w:val="24"/>
        </w:rPr>
        <w:t xml:space="preserve"> farthest point to how a lot of cash the respondent could be sued for, that is for harms. It wasn't until enormous organizations chosen to change the tort law to fulfill and monetarily help themselves. With the change that they proposed, individuals' privileges are still in danger and are being exploited, in light of the fact that many are ignorant of how such companies are mishandlin</w:t>
      </w:r>
      <w:r>
        <w:rPr>
          <w:rFonts w:ascii="Times New Roman" w:hAnsi="Times New Roman" w:cs="Times New Roman"/>
          <w:sz w:val="24"/>
          <w:szCs w:val="24"/>
        </w:rPr>
        <w:t xml:space="preserve">g the common equity framework. </w:t>
      </w:r>
    </w:p>
    <w:p w:rsidR="00665080" w:rsidRDefault="00285E61" w:rsidP="009B7BB3">
      <w:pPr>
        <w:spacing w:line="480" w:lineRule="auto"/>
        <w:ind w:firstLine="720"/>
        <w:rPr>
          <w:rFonts w:ascii="Times New Roman" w:hAnsi="Times New Roman" w:cs="Times New Roman"/>
          <w:sz w:val="24"/>
          <w:szCs w:val="24"/>
        </w:rPr>
      </w:pPr>
      <w:r w:rsidRPr="00285E61">
        <w:rPr>
          <w:rFonts w:ascii="Times New Roman" w:hAnsi="Times New Roman" w:cs="Times New Roman"/>
          <w:sz w:val="24"/>
          <w:szCs w:val="24"/>
        </w:rPr>
        <w:t xml:space="preserve">Torts </w:t>
      </w:r>
      <w:r w:rsidR="001E65A5">
        <w:rPr>
          <w:rFonts w:ascii="Times New Roman" w:hAnsi="Times New Roman" w:cs="Times New Roman"/>
          <w:sz w:val="24"/>
          <w:szCs w:val="24"/>
        </w:rPr>
        <w:t xml:space="preserve">law </w:t>
      </w:r>
      <w:r w:rsidRPr="00285E61">
        <w:rPr>
          <w:rFonts w:ascii="Times New Roman" w:hAnsi="Times New Roman" w:cs="Times New Roman"/>
          <w:sz w:val="24"/>
          <w:szCs w:val="24"/>
        </w:rPr>
        <w:t>developed as a discrete legitimate subject once lawful reporters reasoned that it could be sorted out "rationally" in light of the fact that all cases sounding in tort had regular components</w:t>
      </w:r>
      <w:r w:rsidR="00BA4154">
        <w:rPr>
          <w:rFonts w:ascii="Times New Roman" w:hAnsi="Times New Roman" w:cs="Times New Roman"/>
          <w:sz w:val="24"/>
          <w:szCs w:val="24"/>
        </w:rPr>
        <w:t xml:space="preserve"> </w:t>
      </w:r>
      <w:r w:rsidR="00BA4154" w:rsidRPr="00BA4154">
        <w:rPr>
          <w:rFonts w:ascii="Times New Roman" w:hAnsi="Times New Roman" w:cs="Times New Roman"/>
          <w:sz w:val="24"/>
          <w:szCs w:val="24"/>
        </w:rPr>
        <w:t>(Bussani &amp; Sebok, 2015)</w:t>
      </w:r>
      <w:r w:rsidRPr="00285E61">
        <w:rPr>
          <w:rFonts w:ascii="Times New Roman" w:hAnsi="Times New Roman" w:cs="Times New Roman"/>
          <w:sz w:val="24"/>
          <w:szCs w:val="24"/>
        </w:rPr>
        <w:t>. One could conte</w:t>
      </w:r>
      <w:r w:rsidR="00F94DD9">
        <w:rPr>
          <w:rFonts w:ascii="Times New Roman" w:hAnsi="Times New Roman" w:cs="Times New Roman"/>
          <w:sz w:val="24"/>
          <w:szCs w:val="24"/>
        </w:rPr>
        <w:t xml:space="preserve">nd that a move with respect to </w:t>
      </w:r>
      <w:r w:rsidRPr="00285E61">
        <w:rPr>
          <w:rFonts w:ascii="Times New Roman" w:hAnsi="Times New Roman" w:cs="Times New Roman"/>
          <w:sz w:val="24"/>
          <w:szCs w:val="24"/>
        </w:rPr>
        <w:t>reporters from a "manual," writ-based a</w:t>
      </w:r>
      <w:r w:rsidR="00F94DD9">
        <w:rPr>
          <w:rFonts w:ascii="Times New Roman" w:hAnsi="Times New Roman" w:cs="Times New Roman"/>
          <w:sz w:val="24"/>
          <w:szCs w:val="24"/>
        </w:rPr>
        <w:t xml:space="preserve">ssociation of custom-based law </w:t>
      </w:r>
      <w:r w:rsidRPr="00285E61">
        <w:rPr>
          <w:rFonts w:ascii="Times New Roman" w:hAnsi="Times New Roman" w:cs="Times New Roman"/>
          <w:sz w:val="24"/>
          <w:szCs w:val="24"/>
        </w:rPr>
        <w:t>fields to the sorts of associations utili</w:t>
      </w:r>
      <w:r w:rsidR="00F94DD9">
        <w:rPr>
          <w:rFonts w:ascii="Times New Roman" w:hAnsi="Times New Roman" w:cs="Times New Roman"/>
          <w:sz w:val="24"/>
          <w:szCs w:val="24"/>
        </w:rPr>
        <w:t xml:space="preserve">zed by Langdell and Holmes may </w:t>
      </w:r>
      <w:r w:rsidRPr="00285E61">
        <w:rPr>
          <w:rFonts w:ascii="Times New Roman" w:hAnsi="Times New Roman" w:cs="Times New Roman"/>
          <w:sz w:val="24"/>
          <w:szCs w:val="24"/>
        </w:rPr>
        <w:t>have been adequate for the late nineteenth-ce</w:t>
      </w:r>
      <w:r w:rsidR="00F94DD9">
        <w:rPr>
          <w:rFonts w:ascii="Times New Roman" w:hAnsi="Times New Roman" w:cs="Times New Roman"/>
          <w:sz w:val="24"/>
          <w:szCs w:val="24"/>
        </w:rPr>
        <w:t xml:space="preserve">ntury appearance of Torts as a </w:t>
      </w:r>
      <w:r w:rsidRPr="00285E61">
        <w:rPr>
          <w:rFonts w:ascii="Times New Roman" w:hAnsi="Times New Roman" w:cs="Times New Roman"/>
          <w:sz w:val="24"/>
          <w:szCs w:val="24"/>
        </w:rPr>
        <w:t>subject that graduate schools came to consider fundamental and legal counselors consolidated into th</w:t>
      </w:r>
      <w:r w:rsidR="005658A9">
        <w:rPr>
          <w:rFonts w:ascii="Times New Roman" w:hAnsi="Times New Roman" w:cs="Times New Roman"/>
          <w:sz w:val="24"/>
          <w:szCs w:val="24"/>
        </w:rPr>
        <w:t>eir practices. But</w:t>
      </w:r>
      <w:r w:rsidRPr="00285E61">
        <w:rPr>
          <w:rFonts w:ascii="Times New Roman" w:hAnsi="Times New Roman" w:cs="Times New Roman"/>
          <w:sz w:val="24"/>
          <w:szCs w:val="24"/>
        </w:rPr>
        <w:t>, something in excess of an adju</w:t>
      </w:r>
      <w:r w:rsidR="00F94DD9">
        <w:rPr>
          <w:rFonts w:ascii="Times New Roman" w:hAnsi="Times New Roman" w:cs="Times New Roman"/>
          <w:sz w:val="24"/>
          <w:szCs w:val="24"/>
        </w:rPr>
        <w:t xml:space="preserve">stment in the </w:t>
      </w:r>
      <w:r w:rsidR="00F94DD9">
        <w:rPr>
          <w:rFonts w:ascii="Times New Roman" w:hAnsi="Times New Roman" w:cs="Times New Roman"/>
          <w:sz w:val="24"/>
          <w:szCs w:val="24"/>
        </w:rPr>
        <w:lastRenderedPageBreak/>
        <w:t xml:space="preserve">manners by which </w:t>
      </w:r>
      <w:r w:rsidRPr="00285E61">
        <w:rPr>
          <w:rFonts w:ascii="Times New Roman" w:hAnsi="Times New Roman" w:cs="Times New Roman"/>
          <w:sz w:val="24"/>
          <w:szCs w:val="24"/>
        </w:rPr>
        <w:t>materials of legitimate examination were sorte</w:t>
      </w:r>
      <w:r w:rsidR="00F94DD9">
        <w:rPr>
          <w:rFonts w:ascii="Times New Roman" w:hAnsi="Times New Roman" w:cs="Times New Roman"/>
          <w:sz w:val="24"/>
          <w:szCs w:val="24"/>
        </w:rPr>
        <w:t xml:space="preserve">d out would seem vital for the </w:t>
      </w:r>
      <w:r w:rsidRPr="00285E61">
        <w:rPr>
          <w:rFonts w:ascii="Times New Roman" w:hAnsi="Times New Roman" w:cs="Times New Roman"/>
          <w:sz w:val="24"/>
          <w:szCs w:val="24"/>
        </w:rPr>
        <w:t>development of Torts. From a field not offered for</w:t>
      </w:r>
      <w:r w:rsidR="001B65FF">
        <w:rPr>
          <w:rFonts w:ascii="Times New Roman" w:hAnsi="Times New Roman" w:cs="Times New Roman"/>
          <w:sz w:val="24"/>
          <w:szCs w:val="24"/>
        </w:rPr>
        <w:t xml:space="preserve"> research</w:t>
      </w:r>
      <w:r w:rsidR="00F94DD9">
        <w:rPr>
          <w:rFonts w:ascii="Times New Roman" w:hAnsi="Times New Roman" w:cs="Times New Roman"/>
          <w:sz w:val="24"/>
          <w:szCs w:val="24"/>
        </w:rPr>
        <w:t xml:space="preserve"> by Anglo-American </w:t>
      </w:r>
      <w:r w:rsidRPr="00285E61">
        <w:rPr>
          <w:rFonts w:ascii="Times New Roman" w:hAnsi="Times New Roman" w:cs="Times New Roman"/>
          <w:sz w:val="24"/>
          <w:szCs w:val="24"/>
        </w:rPr>
        <w:t>legal advisors, nor treated as an expert claim to fa</w:t>
      </w:r>
      <w:r>
        <w:rPr>
          <w:rFonts w:ascii="Times New Roman" w:hAnsi="Times New Roman" w:cs="Times New Roman"/>
          <w:sz w:val="24"/>
          <w:szCs w:val="24"/>
        </w:rPr>
        <w:t xml:space="preserve">me before the Civil War, Torts </w:t>
      </w:r>
      <w:r w:rsidRPr="00285E61">
        <w:rPr>
          <w:rFonts w:ascii="Times New Roman" w:hAnsi="Times New Roman" w:cs="Times New Roman"/>
          <w:sz w:val="24"/>
          <w:szCs w:val="24"/>
        </w:rPr>
        <w:t>developed into a fundamental course in the Harvard Law Sc</w:t>
      </w:r>
      <w:r>
        <w:rPr>
          <w:rFonts w:ascii="Times New Roman" w:hAnsi="Times New Roman" w:cs="Times New Roman"/>
          <w:sz w:val="24"/>
          <w:szCs w:val="24"/>
        </w:rPr>
        <w:t xml:space="preserve">hool educational plan by 1873, </w:t>
      </w:r>
      <w:r w:rsidRPr="00285E61">
        <w:rPr>
          <w:rFonts w:ascii="Times New Roman" w:hAnsi="Times New Roman" w:cs="Times New Roman"/>
          <w:sz w:val="24"/>
          <w:szCs w:val="24"/>
        </w:rPr>
        <w:t>furthermore, for the rest of the century a huge number of</w:t>
      </w:r>
      <w:r>
        <w:rPr>
          <w:rFonts w:ascii="Times New Roman" w:hAnsi="Times New Roman" w:cs="Times New Roman"/>
          <w:sz w:val="24"/>
          <w:szCs w:val="24"/>
        </w:rPr>
        <w:t xml:space="preserve"> Torts casebooks and treatises </w:t>
      </w:r>
      <w:r w:rsidRPr="00285E61">
        <w:rPr>
          <w:rFonts w:ascii="Times New Roman" w:hAnsi="Times New Roman" w:cs="Times New Roman"/>
          <w:sz w:val="24"/>
          <w:szCs w:val="24"/>
        </w:rPr>
        <w:t xml:space="preserve">showed up in </w:t>
      </w:r>
      <w:r w:rsidR="00BA4154" w:rsidRPr="00285E61">
        <w:rPr>
          <w:rFonts w:ascii="Times New Roman" w:hAnsi="Times New Roman" w:cs="Times New Roman"/>
          <w:sz w:val="24"/>
          <w:szCs w:val="24"/>
        </w:rPr>
        <w:t>America</w:t>
      </w:r>
      <w:r w:rsidR="00BA4154" w:rsidRPr="00BA4154">
        <w:rPr>
          <w:rFonts w:ascii="Times New Roman" w:hAnsi="Times New Roman" w:cs="Times New Roman"/>
          <w:sz w:val="24"/>
          <w:szCs w:val="24"/>
        </w:rPr>
        <w:t xml:space="preserve"> (Bussani &amp; Sebok, 2015)</w:t>
      </w:r>
      <w:r w:rsidRPr="00285E61">
        <w:rPr>
          <w:rFonts w:ascii="Times New Roman" w:hAnsi="Times New Roman" w:cs="Times New Roman"/>
          <w:sz w:val="24"/>
          <w:szCs w:val="24"/>
        </w:rPr>
        <w:t>.</w:t>
      </w:r>
    </w:p>
    <w:p w:rsidR="001E65A5" w:rsidRDefault="001E65A5" w:rsidP="009B7BB3">
      <w:pPr>
        <w:spacing w:line="480" w:lineRule="auto"/>
        <w:ind w:firstLine="720"/>
        <w:rPr>
          <w:rFonts w:ascii="Times New Roman" w:hAnsi="Times New Roman" w:cs="Times New Roman"/>
          <w:sz w:val="24"/>
          <w:szCs w:val="24"/>
        </w:rPr>
      </w:pPr>
      <w:r w:rsidRPr="001E65A5">
        <w:rPr>
          <w:rFonts w:ascii="Times New Roman" w:hAnsi="Times New Roman" w:cs="Times New Roman"/>
          <w:sz w:val="24"/>
          <w:szCs w:val="24"/>
        </w:rPr>
        <w:t>In the course of recent years</w:t>
      </w:r>
      <w:r w:rsidR="00B24601">
        <w:rPr>
          <w:rFonts w:ascii="Times New Roman" w:hAnsi="Times New Roman" w:cs="Times New Roman"/>
          <w:sz w:val="24"/>
          <w:szCs w:val="24"/>
        </w:rPr>
        <w:t>,</w:t>
      </w:r>
      <w:r w:rsidRPr="001E65A5">
        <w:rPr>
          <w:rFonts w:ascii="Times New Roman" w:hAnsi="Times New Roman" w:cs="Times New Roman"/>
          <w:sz w:val="24"/>
          <w:szCs w:val="24"/>
        </w:rPr>
        <w:t xml:space="preserve"> the assortment of laws administering pay in tort law has considerably changed from its customary law roots. Over the span of what many have pus</w:t>
      </w:r>
      <w:r>
        <w:rPr>
          <w:rFonts w:ascii="Times New Roman" w:hAnsi="Times New Roman" w:cs="Times New Roman"/>
          <w:sz w:val="24"/>
          <w:szCs w:val="24"/>
        </w:rPr>
        <w:t>hed for the sake of "tort reforms</w:t>
      </w:r>
      <w:r w:rsidRPr="001E65A5">
        <w:rPr>
          <w:rFonts w:ascii="Times New Roman" w:hAnsi="Times New Roman" w:cs="Times New Roman"/>
          <w:sz w:val="24"/>
          <w:szCs w:val="24"/>
        </w:rPr>
        <w:t>," the greater part of the United States ha</w:t>
      </w:r>
      <w:r w:rsidR="00B24601">
        <w:rPr>
          <w:rFonts w:ascii="Times New Roman" w:hAnsi="Times New Roman" w:cs="Times New Roman"/>
          <w:sz w:val="24"/>
          <w:szCs w:val="24"/>
        </w:rPr>
        <w:t>s</w:t>
      </w:r>
      <w:r w:rsidRPr="001E65A5">
        <w:rPr>
          <w:rFonts w:ascii="Times New Roman" w:hAnsi="Times New Roman" w:cs="Times New Roman"/>
          <w:sz w:val="24"/>
          <w:szCs w:val="24"/>
        </w:rPr>
        <w:t xml:space="preserve"> modified or endeavored to update, at least one parts of tort obligation and harm standards to a more noteworthy or lesser degree. Tort law is, obviously, continually developing; regularly in courts the nation over, judges, lawyers</w:t>
      </w:r>
      <w:r w:rsidR="00B24601">
        <w:rPr>
          <w:rFonts w:ascii="Times New Roman" w:hAnsi="Times New Roman" w:cs="Times New Roman"/>
          <w:sz w:val="24"/>
          <w:szCs w:val="24"/>
        </w:rPr>
        <w:t>,</w:t>
      </w:r>
      <w:r w:rsidRPr="001E65A5">
        <w:rPr>
          <w:rFonts w:ascii="Times New Roman" w:hAnsi="Times New Roman" w:cs="Times New Roman"/>
          <w:sz w:val="24"/>
          <w:szCs w:val="24"/>
        </w:rPr>
        <w:t xml:space="preserve"> and legal hearers are making and reshaping the law</w:t>
      </w:r>
      <w:r w:rsidR="00B24601">
        <w:rPr>
          <w:rFonts w:ascii="Times New Roman" w:hAnsi="Times New Roman" w:cs="Times New Roman"/>
          <w:sz w:val="24"/>
          <w:szCs w:val="24"/>
        </w:rPr>
        <w:t xml:space="preserve"> </w:t>
      </w:r>
      <w:r w:rsidR="00B24601" w:rsidRPr="00B24601">
        <w:rPr>
          <w:rFonts w:ascii="Times New Roman" w:hAnsi="Times New Roman" w:cs="Times New Roman"/>
          <w:sz w:val="24"/>
          <w:szCs w:val="24"/>
        </w:rPr>
        <w:t>(Frakes, 2012)</w:t>
      </w:r>
      <w:r w:rsidRPr="001E65A5">
        <w:rPr>
          <w:rFonts w:ascii="Times New Roman" w:hAnsi="Times New Roman" w:cs="Times New Roman"/>
          <w:sz w:val="24"/>
          <w:szCs w:val="24"/>
        </w:rPr>
        <w:t>.</w:t>
      </w:r>
    </w:p>
    <w:p w:rsidR="006E7DEB" w:rsidRPr="00C12A93" w:rsidRDefault="00665080" w:rsidP="009B7B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EA627C">
        <w:rPr>
          <w:rFonts w:ascii="Times New Roman" w:hAnsi="Times New Roman" w:cs="Times New Roman"/>
          <w:sz w:val="24"/>
          <w:szCs w:val="24"/>
        </w:rPr>
        <w:t>tort</w:t>
      </w:r>
      <w:r>
        <w:rPr>
          <w:rFonts w:ascii="Times New Roman" w:hAnsi="Times New Roman" w:cs="Times New Roman"/>
          <w:sz w:val="24"/>
          <w:szCs w:val="24"/>
        </w:rPr>
        <w:t xml:space="preserve"> reform </w:t>
      </w:r>
      <w:r w:rsidR="00EA627C">
        <w:rPr>
          <w:rFonts w:ascii="Times New Roman" w:hAnsi="Times New Roman" w:cs="Times New Roman"/>
          <w:sz w:val="24"/>
          <w:szCs w:val="24"/>
        </w:rPr>
        <w:t>entails</w:t>
      </w:r>
      <w:r>
        <w:rPr>
          <w:rFonts w:ascii="Times New Roman" w:hAnsi="Times New Roman" w:cs="Times New Roman"/>
          <w:sz w:val="24"/>
          <w:szCs w:val="24"/>
        </w:rPr>
        <w:t xml:space="preserve"> the proposed changes in the civil justice system that aim at reducing the ability of victims to bring tort </w:t>
      </w:r>
      <w:r w:rsidR="00EA627C">
        <w:rPr>
          <w:rFonts w:ascii="Times New Roman" w:hAnsi="Times New Roman" w:cs="Times New Roman"/>
          <w:sz w:val="24"/>
          <w:szCs w:val="24"/>
        </w:rPr>
        <w:t>litigation</w:t>
      </w:r>
      <w:r w:rsidR="000C63EF">
        <w:rPr>
          <w:rFonts w:ascii="Times New Roman" w:hAnsi="Times New Roman" w:cs="Times New Roman"/>
          <w:sz w:val="24"/>
          <w:szCs w:val="24"/>
        </w:rPr>
        <w:t xml:space="preserve">. </w:t>
      </w:r>
      <w:r w:rsidR="006E7DEB">
        <w:rPr>
          <w:rFonts w:ascii="Times New Roman" w:hAnsi="Times New Roman" w:cs="Times New Roman"/>
          <w:sz w:val="24"/>
          <w:szCs w:val="24"/>
        </w:rPr>
        <w:t>Tort reform</w:t>
      </w:r>
      <w:r w:rsidR="006E7DEB" w:rsidRPr="00C12A93">
        <w:rPr>
          <w:rFonts w:ascii="Times New Roman" w:hAnsi="Times New Roman" w:cs="Times New Roman"/>
          <w:sz w:val="24"/>
          <w:szCs w:val="24"/>
        </w:rPr>
        <w:t xml:space="preserve"> is the endeavor to improve the tort law, which is a common wrong that irrationally makes another individual endure mischief or misfortune bringing about </w:t>
      </w:r>
      <w:r w:rsidR="00B24601">
        <w:rPr>
          <w:rFonts w:ascii="Times New Roman" w:hAnsi="Times New Roman" w:cs="Times New Roman"/>
          <w:sz w:val="24"/>
          <w:szCs w:val="24"/>
        </w:rPr>
        <w:t xml:space="preserve">the </w:t>
      </w:r>
      <w:r w:rsidR="006E7DEB" w:rsidRPr="00C12A93">
        <w:rPr>
          <w:rFonts w:ascii="Times New Roman" w:hAnsi="Times New Roman" w:cs="Times New Roman"/>
          <w:sz w:val="24"/>
          <w:szCs w:val="24"/>
        </w:rPr>
        <w:t>lawful obligation for the person who submits the unjustifiable demonstration. It has been happening since the 1900s, where certain individuals, for example, well off respondents and insurance agencies, detested that individuals were getting a boundless measure of cash utilizing the tort law</w:t>
      </w:r>
      <w:r w:rsidR="00B24601">
        <w:rPr>
          <w:rFonts w:ascii="Times New Roman" w:hAnsi="Times New Roman" w:cs="Times New Roman"/>
          <w:sz w:val="24"/>
          <w:szCs w:val="24"/>
        </w:rPr>
        <w:t xml:space="preserve"> </w:t>
      </w:r>
      <w:r w:rsidR="00B24601" w:rsidRPr="00B24601">
        <w:rPr>
          <w:rFonts w:ascii="Times New Roman" w:hAnsi="Times New Roman" w:cs="Times New Roman"/>
          <w:sz w:val="24"/>
          <w:szCs w:val="24"/>
        </w:rPr>
        <w:t>(Frakes, 2012)</w:t>
      </w:r>
      <w:r w:rsidR="006E7DEB" w:rsidRPr="00C12A93">
        <w:rPr>
          <w:rFonts w:ascii="Times New Roman" w:hAnsi="Times New Roman" w:cs="Times New Roman"/>
          <w:sz w:val="24"/>
          <w:szCs w:val="24"/>
        </w:rPr>
        <w:t xml:space="preserve">. Thus, many premium gatherings, lobbyist gatherings, and PACs (political activity councils) assumed responsibility for changing the tort law in </w:t>
      </w:r>
      <w:r w:rsidR="00B24601">
        <w:rPr>
          <w:rFonts w:ascii="Times New Roman" w:hAnsi="Times New Roman" w:cs="Times New Roman"/>
          <w:sz w:val="24"/>
          <w:szCs w:val="24"/>
        </w:rPr>
        <w:t xml:space="preserve">the </w:t>
      </w:r>
      <w:r w:rsidR="006E7DEB" w:rsidRPr="00C12A93">
        <w:rPr>
          <w:rFonts w:ascii="Times New Roman" w:hAnsi="Times New Roman" w:cs="Times New Roman"/>
          <w:sz w:val="24"/>
          <w:szCs w:val="24"/>
        </w:rPr>
        <w:t>endeavor to accomplish the objective of diminishing the measure of cash respondents would need to pay b</w:t>
      </w:r>
      <w:r w:rsidR="006E7DEB">
        <w:rPr>
          <w:rFonts w:ascii="Times New Roman" w:hAnsi="Times New Roman" w:cs="Times New Roman"/>
          <w:sz w:val="24"/>
          <w:szCs w:val="24"/>
        </w:rPr>
        <w:t xml:space="preserve">y putting tops on harms. </w:t>
      </w:r>
    </w:p>
    <w:p w:rsidR="00A75AE1" w:rsidRDefault="00D156AA" w:rsidP="00D156AA">
      <w:pPr>
        <w:spacing w:line="480" w:lineRule="auto"/>
        <w:ind w:firstLine="720"/>
        <w:rPr>
          <w:rFonts w:ascii="Times New Roman" w:eastAsia="Times New Roman" w:hAnsi="Times New Roman" w:cs="Times New Roman"/>
          <w:color w:val="000000"/>
          <w:sz w:val="24"/>
          <w:szCs w:val="24"/>
        </w:rPr>
      </w:pPr>
      <w:r w:rsidRPr="00D156AA">
        <w:rPr>
          <w:rFonts w:ascii="Times New Roman" w:eastAsia="Times New Roman" w:hAnsi="Times New Roman" w:cs="Times New Roman"/>
          <w:color w:val="000000"/>
          <w:sz w:val="24"/>
          <w:szCs w:val="24"/>
        </w:rPr>
        <w:lastRenderedPageBreak/>
        <w:t>In the United States, tort change is an irritable political is</w:t>
      </w:r>
      <w:r w:rsidR="00967BF4">
        <w:rPr>
          <w:rFonts w:ascii="Times New Roman" w:eastAsia="Times New Roman" w:hAnsi="Times New Roman" w:cs="Times New Roman"/>
          <w:color w:val="000000"/>
          <w:sz w:val="24"/>
          <w:szCs w:val="24"/>
        </w:rPr>
        <w:t xml:space="preserve">sue. US tort change promoters </w:t>
      </w:r>
      <w:r w:rsidRPr="00D156AA">
        <w:rPr>
          <w:rFonts w:ascii="Times New Roman" w:eastAsia="Times New Roman" w:hAnsi="Times New Roman" w:cs="Times New Roman"/>
          <w:color w:val="000000"/>
          <w:sz w:val="24"/>
          <w:szCs w:val="24"/>
        </w:rPr>
        <w:t xml:space="preserve">propose, notwithstanding different things, procedural purposes of containment on the ability to record assurances, and garnish the distinctions of damages. Supporters of the present tort system, including buyer advocates, </w:t>
      </w:r>
      <w:bookmarkStart w:id="0" w:name="_GoBack"/>
      <w:bookmarkEnd w:id="0"/>
      <w:r w:rsidR="00967BF4">
        <w:rPr>
          <w:rFonts w:ascii="Times New Roman" w:eastAsia="Times New Roman" w:hAnsi="Times New Roman" w:cs="Times New Roman"/>
          <w:color w:val="000000"/>
          <w:sz w:val="24"/>
          <w:szCs w:val="24"/>
        </w:rPr>
        <w:t xml:space="preserve">the </w:t>
      </w:r>
      <w:r w:rsidRPr="00D156AA">
        <w:rPr>
          <w:rFonts w:ascii="Times New Roman" w:eastAsia="Times New Roman" w:hAnsi="Times New Roman" w:cs="Times New Roman"/>
          <w:color w:val="000000"/>
          <w:sz w:val="24"/>
          <w:szCs w:val="24"/>
        </w:rPr>
        <w:t>battle that reform</w:t>
      </w:r>
      <w:r>
        <w:rPr>
          <w:rFonts w:ascii="Times New Roman" w:eastAsia="Times New Roman" w:hAnsi="Times New Roman" w:cs="Times New Roman"/>
          <w:color w:val="000000"/>
          <w:sz w:val="24"/>
          <w:szCs w:val="24"/>
        </w:rPr>
        <w:t xml:space="preserve">ers have misquoted the presence </w:t>
      </w:r>
      <w:r w:rsidRPr="00D156AA">
        <w:rPr>
          <w:rFonts w:ascii="Times New Roman" w:eastAsia="Times New Roman" w:hAnsi="Times New Roman" w:cs="Times New Roman"/>
          <w:color w:val="000000"/>
          <w:sz w:val="24"/>
          <w:szCs w:val="24"/>
        </w:rPr>
        <w:t>of any certifiable honest issue and censure tort change as covered corporate welfare (Frakes, 2012).</w:t>
      </w:r>
      <w:r w:rsidR="00A75AE1">
        <w:rPr>
          <w:rFonts w:ascii="Times New Roman" w:eastAsia="Times New Roman" w:hAnsi="Times New Roman" w:cs="Times New Roman"/>
          <w:color w:val="000000"/>
          <w:sz w:val="24"/>
          <w:szCs w:val="24"/>
        </w:rPr>
        <w:br w:type="page"/>
      </w:r>
    </w:p>
    <w:p w:rsidR="00A75AE1" w:rsidRPr="00A75AE1" w:rsidRDefault="00A75AE1" w:rsidP="00A75AE1">
      <w:pPr>
        <w:shd w:val="clear" w:color="auto" w:fill="FFFFFF"/>
        <w:spacing w:after="0" w:line="240" w:lineRule="auto"/>
        <w:jc w:val="center"/>
        <w:rPr>
          <w:rFonts w:ascii="Times New Roman" w:eastAsia="Times New Roman" w:hAnsi="Times New Roman" w:cs="Times New Roman"/>
          <w:color w:val="000000"/>
          <w:sz w:val="24"/>
          <w:szCs w:val="24"/>
        </w:rPr>
      </w:pPr>
      <w:r w:rsidRPr="00A75AE1">
        <w:rPr>
          <w:rFonts w:ascii="Times New Roman" w:eastAsia="Times New Roman" w:hAnsi="Times New Roman" w:cs="Times New Roman"/>
          <w:color w:val="000000"/>
          <w:sz w:val="24"/>
          <w:szCs w:val="24"/>
        </w:rPr>
        <w:lastRenderedPageBreak/>
        <w:t>References</w:t>
      </w:r>
    </w:p>
    <w:p w:rsidR="00A75AE1" w:rsidRPr="00A75AE1" w:rsidRDefault="00A75AE1" w:rsidP="00A75AE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75AE1">
        <w:rPr>
          <w:rFonts w:ascii="Times New Roman" w:eastAsia="Times New Roman" w:hAnsi="Times New Roman" w:cs="Times New Roman"/>
          <w:color w:val="000000"/>
          <w:sz w:val="24"/>
          <w:szCs w:val="24"/>
        </w:rPr>
        <w:t>Bussani, M., &amp; Sebok, A. J. (2015). </w:t>
      </w:r>
      <w:r w:rsidRPr="00A75AE1">
        <w:rPr>
          <w:rFonts w:ascii="Times New Roman" w:eastAsia="Times New Roman" w:hAnsi="Times New Roman" w:cs="Times New Roman"/>
          <w:i/>
          <w:iCs/>
          <w:color w:val="000000"/>
          <w:sz w:val="24"/>
          <w:szCs w:val="24"/>
        </w:rPr>
        <w:t>Comparative Tort Law: Global Perspectives</w:t>
      </w:r>
      <w:r w:rsidRPr="00A75AE1">
        <w:rPr>
          <w:rFonts w:ascii="Times New Roman" w:eastAsia="Times New Roman" w:hAnsi="Times New Roman" w:cs="Times New Roman"/>
          <w:color w:val="000000"/>
          <w:sz w:val="24"/>
          <w:szCs w:val="24"/>
        </w:rPr>
        <w:t>. Gloucestershire, England: Edward Elgar Publishing.</w:t>
      </w:r>
    </w:p>
    <w:p w:rsidR="00A75AE1" w:rsidRPr="00A75AE1" w:rsidRDefault="00A75AE1" w:rsidP="00A75AE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75AE1">
        <w:rPr>
          <w:rFonts w:ascii="Times New Roman" w:eastAsia="Times New Roman" w:hAnsi="Times New Roman" w:cs="Times New Roman"/>
          <w:color w:val="000000"/>
          <w:sz w:val="24"/>
          <w:szCs w:val="24"/>
        </w:rPr>
        <w:t>Frakes, M. (2012). Does Medical Malpractice Deter? The Impact of Tort Reforms and Malpractice Standard Reforms on Healthcare Quality. </w:t>
      </w:r>
      <w:r w:rsidRPr="00A75AE1">
        <w:rPr>
          <w:rFonts w:ascii="Times New Roman" w:eastAsia="Times New Roman" w:hAnsi="Times New Roman" w:cs="Times New Roman"/>
          <w:i/>
          <w:iCs/>
          <w:color w:val="000000"/>
          <w:sz w:val="24"/>
          <w:szCs w:val="24"/>
        </w:rPr>
        <w:t>SSRN Electronic Journal</w:t>
      </w:r>
      <w:r w:rsidRPr="00A75AE1">
        <w:rPr>
          <w:rFonts w:ascii="Times New Roman" w:eastAsia="Times New Roman" w:hAnsi="Times New Roman" w:cs="Times New Roman"/>
          <w:color w:val="000000"/>
          <w:sz w:val="24"/>
          <w:szCs w:val="24"/>
        </w:rPr>
        <w:t>. doi:10.2139/ssrn.2090595</w:t>
      </w:r>
    </w:p>
    <w:p w:rsidR="00A75AE1" w:rsidRPr="00A75AE1" w:rsidRDefault="00A75AE1" w:rsidP="00A75AE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75AE1">
        <w:rPr>
          <w:rFonts w:ascii="Times New Roman" w:eastAsia="Times New Roman" w:hAnsi="Times New Roman" w:cs="Times New Roman"/>
          <w:color w:val="000000"/>
          <w:sz w:val="24"/>
          <w:szCs w:val="24"/>
        </w:rPr>
        <w:t>White, G. E. (2014). The Emergence and Doctrinal Development of Tort Law, 1870–1930. Retrieved from https://ir.stthomas.edu/cgi/viewcontent.cgi?article=1355&amp;context=ustlj</w:t>
      </w:r>
    </w:p>
    <w:p w:rsidR="00854C45" w:rsidRDefault="00854C45" w:rsidP="009B7BB3">
      <w:pPr>
        <w:spacing w:line="480" w:lineRule="auto"/>
        <w:ind w:firstLine="720"/>
        <w:rPr>
          <w:rFonts w:ascii="Times New Roman" w:hAnsi="Times New Roman" w:cs="Times New Roman"/>
          <w:sz w:val="24"/>
          <w:szCs w:val="24"/>
        </w:rPr>
      </w:pPr>
    </w:p>
    <w:p w:rsidR="00665080" w:rsidRDefault="00665080" w:rsidP="00285E61">
      <w:pPr>
        <w:spacing w:line="480" w:lineRule="auto"/>
        <w:rPr>
          <w:rFonts w:ascii="Times New Roman" w:hAnsi="Times New Roman" w:cs="Times New Roman"/>
          <w:sz w:val="24"/>
          <w:szCs w:val="24"/>
        </w:rPr>
      </w:pPr>
    </w:p>
    <w:p w:rsidR="00D03254" w:rsidRPr="00F0073D" w:rsidRDefault="00D03254" w:rsidP="00285E61">
      <w:pPr>
        <w:spacing w:line="480" w:lineRule="auto"/>
        <w:rPr>
          <w:rFonts w:ascii="Times New Roman" w:hAnsi="Times New Roman" w:cs="Times New Roman"/>
          <w:sz w:val="24"/>
          <w:szCs w:val="24"/>
        </w:rPr>
      </w:pPr>
    </w:p>
    <w:p w:rsidR="000A4AF1" w:rsidRDefault="000A4AF1"/>
    <w:sectPr w:rsidR="000A4AF1" w:rsidSect="00CE725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2FF8" w:rsidRDefault="00752FF8" w:rsidP="00CE7251">
      <w:pPr>
        <w:spacing w:after="0" w:line="240" w:lineRule="auto"/>
      </w:pPr>
      <w:r>
        <w:separator/>
      </w:r>
    </w:p>
  </w:endnote>
  <w:endnote w:type="continuationSeparator" w:id="0">
    <w:p w:rsidR="00752FF8" w:rsidRDefault="00752FF8" w:rsidP="00CE7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2FF8" w:rsidRDefault="00752FF8" w:rsidP="00CE7251">
      <w:pPr>
        <w:spacing w:after="0" w:line="240" w:lineRule="auto"/>
      </w:pPr>
      <w:r>
        <w:separator/>
      </w:r>
    </w:p>
  </w:footnote>
  <w:footnote w:type="continuationSeparator" w:id="0">
    <w:p w:rsidR="00752FF8" w:rsidRDefault="00752FF8" w:rsidP="00CE72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3387575"/>
      <w:docPartObj>
        <w:docPartGallery w:val="Page Numbers (Top of Page)"/>
        <w:docPartUnique/>
      </w:docPartObj>
    </w:sdtPr>
    <w:sdtEndPr>
      <w:rPr>
        <w:noProof/>
      </w:rPr>
    </w:sdtEndPr>
    <w:sdtContent>
      <w:p w:rsidR="00CE7251" w:rsidRDefault="00CE7251">
        <w:pPr>
          <w:pStyle w:val="Header"/>
          <w:jc w:val="right"/>
        </w:pPr>
        <w:r>
          <w:fldChar w:fldCharType="begin"/>
        </w:r>
        <w:r>
          <w:instrText xml:space="preserve"> PAGE   \* MERGEFORMAT </w:instrText>
        </w:r>
        <w:r>
          <w:fldChar w:fldCharType="separate"/>
        </w:r>
        <w:r w:rsidR="00967BF4">
          <w:rPr>
            <w:noProof/>
          </w:rPr>
          <w:t>4</w:t>
        </w:r>
        <w:r>
          <w:rPr>
            <w:noProof/>
          </w:rPr>
          <w:fldChar w:fldCharType="end"/>
        </w:r>
      </w:p>
    </w:sdtContent>
  </w:sdt>
  <w:p w:rsidR="00CE7251" w:rsidRPr="00CE7251" w:rsidRDefault="00CE7251">
    <w:pPr>
      <w:pStyle w:val="Header"/>
      <w:rPr>
        <w:rFonts w:ascii="Times New Roman" w:hAnsi="Times New Roman" w:cs="Times New Roman"/>
        <w:sz w:val="24"/>
        <w:szCs w:val="24"/>
      </w:rPr>
    </w:pPr>
    <w:r w:rsidRPr="00CE7251">
      <w:rPr>
        <w:rFonts w:ascii="Times New Roman" w:hAnsi="Times New Roman" w:cs="Times New Roman"/>
        <w:sz w:val="24"/>
        <w:szCs w:val="24"/>
      </w:rPr>
      <w:t>MODERN TORT LAWS AND REFORMS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7251" w:rsidRPr="00CE7251" w:rsidRDefault="00CE7251">
    <w:pPr>
      <w:pStyle w:val="Header"/>
      <w:rPr>
        <w:rFonts w:ascii="Times New Roman" w:hAnsi="Times New Roman" w:cs="Times New Roman"/>
        <w:sz w:val="24"/>
        <w:szCs w:val="24"/>
      </w:rPr>
    </w:pPr>
    <w:r w:rsidRPr="00CE7251">
      <w:rPr>
        <w:rFonts w:ascii="Times New Roman" w:hAnsi="Times New Roman" w:cs="Times New Roman"/>
        <w:sz w:val="24"/>
        <w:szCs w:val="24"/>
      </w:rPr>
      <w:t>Running Head: MODERN TORT LAWS AND REFORMS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2MTUzN7A0sjAwMzJX0lEKTi0uzszPAykwrAUAVeZJQSwAAAA="/>
  </w:docVars>
  <w:rsids>
    <w:rsidRoot w:val="000A4AF1"/>
    <w:rsid w:val="000A4AF1"/>
    <w:rsid w:val="000C63EF"/>
    <w:rsid w:val="001B65FF"/>
    <w:rsid w:val="001E65A5"/>
    <w:rsid w:val="00285E61"/>
    <w:rsid w:val="00356ECE"/>
    <w:rsid w:val="00383C43"/>
    <w:rsid w:val="003A3299"/>
    <w:rsid w:val="0052574A"/>
    <w:rsid w:val="005658A9"/>
    <w:rsid w:val="005926D9"/>
    <w:rsid w:val="00665080"/>
    <w:rsid w:val="006E7DEB"/>
    <w:rsid w:val="00752FF8"/>
    <w:rsid w:val="00854C45"/>
    <w:rsid w:val="008700F2"/>
    <w:rsid w:val="00893F39"/>
    <w:rsid w:val="00967BF4"/>
    <w:rsid w:val="009B7BB3"/>
    <w:rsid w:val="009E56ED"/>
    <w:rsid w:val="00A75AE1"/>
    <w:rsid w:val="00B24601"/>
    <w:rsid w:val="00B467E1"/>
    <w:rsid w:val="00BA4154"/>
    <w:rsid w:val="00BF2D01"/>
    <w:rsid w:val="00C11427"/>
    <w:rsid w:val="00C12A93"/>
    <w:rsid w:val="00C309F6"/>
    <w:rsid w:val="00CE7251"/>
    <w:rsid w:val="00D03254"/>
    <w:rsid w:val="00D156AA"/>
    <w:rsid w:val="00EA627C"/>
    <w:rsid w:val="00F0073D"/>
    <w:rsid w:val="00F94DD9"/>
    <w:rsid w:val="00FB4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FC4CDD-3B0E-4CA0-8EE5-F3F9683CB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67E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72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251"/>
  </w:style>
  <w:style w:type="paragraph" w:styleId="Footer">
    <w:name w:val="footer"/>
    <w:basedOn w:val="Normal"/>
    <w:link w:val="FooterChar"/>
    <w:uiPriority w:val="99"/>
    <w:unhideWhenUsed/>
    <w:rsid w:val="00CE72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2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6726123">
      <w:bodyDiv w:val="1"/>
      <w:marLeft w:val="0"/>
      <w:marRight w:val="0"/>
      <w:marTop w:val="0"/>
      <w:marBottom w:val="0"/>
      <w:divBdr>
        <w:top w:val="none" w:sz="0" w:space="0" w:color="auto"/>
        <w:left w:val="none" w:sz="0" w:space="0" w:color="auto"/>
        <w:bottom w:val="none" w:sz="0" w:space="0" w:color="auto"/>
        <w:right w:val="none" w:sz="0" w:space="0" w:color="auto"/>
      </w:divBdr>
    </w:div>
    <w:div w:id="1893155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751</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2019-09-30T23:25:00Z</dcterms:created>
  <dcterms:modified xsi:type="dcterms:W3CDTF">2019-09-30T23:25:00Z</dcterms:modified>
</cp:coreProperties>
</file>